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9BB16E" w14:textId="77777777" w:rsidR="00A958F9" w:rsidRDefault="003203DD">
      <w:pPr>
        <w:spacing w:after="160" w:line="259" w:lineRule="auto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</w:t>
      </w:r>
      <w:r>
        <w:rPr>
          <w:noProof/>
          <w14:ligatures w14:val="standardContextual"/>
        </w:rPr>
        <w:drawing>
          <wp:inline distT="0" distB="0" distL="0" distR="0" wp14:anchorId="05186B1F" wp14:editId="14D23245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</w:t>
      </w:r>
    </w:p>
    <w:p w14:paraId="7CF2B441" w14:textId="77777777" w:rsidR="00A958F9" w:rsidRDefault="003203DD">
      <w:pPr>
        <w:spacing w:line="259" w:lineRule="auto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958F9" w14:paraId="30B621EE" w14:textId="77777777">
        <w:tc>
          <w:tcPr>
            <w:tcW w:w="6379" w:type="dxa"/>
          </w:tcPr>
          <w:p w14:paraId="05FA2604" w14:textId="77777777" w:rsidR="00A958F9" w:rsidRDefault="003203DD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2"/>
              </w:rPr>
              <w:t>EKONOMSKA ŠKOLA IMOTSKI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Ulica Bruna Bušića 59, 21260 Imotski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sz w:val="22"/>
                <w:lang w:val="en-US"/>
              </w:rPr>
              <w:t>007-03/26-01/1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2181-352-26-1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</w:t>
            </w:r>
          </w:p>
          <w:p w14:paraId="6891196E" w14:textId="77777777" w:rsidR="00A958F9" w:rsidRDefault="00A958F9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</w:tcPr>
          <w:p w14:paraId="218970B9" w14:textId="77777777" w:rsidR="00A958F9" w:rsidRDefault="003203DD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EDF48C5" wp14:editId="36F7A74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6406E31" w14:textId="77777777" w:rsidR="00A958F9" w:rsidRDefault="00A958F9">
      <w:pPr>
        <w:rPr>
          <w:b/>
          <w:u w:val="single"/>
        </w:rPr>
      </w:pPr>
    </w:p>
    <w:p w14:paraId="00D039A0" w14:textId="77777777" w:rsidR="00A958F9" w:rsidRDefault="003203DD">
      <w:pPr>
        <w:jc w:val="both"/>
        <w:rPr>
          <w:color w:val="000000"/>
          <w:sz w:val="17"/>
          <w:szCs w:val="17"/>
        </w:rPr>
      </w:pPr>
      <w:r>
        <w:rPr>
          <w:rStyle w:val="Istaknuto"/>
          <w:i w:val="0"/>
          <w:color w:val="000000"/>
          <w:szCs w:val="20"/>
        </w:rPr>
        <w:t>Na temelju članka 126. stavka 1. i članka 127. Zakona o odgoju i obrazovanju u osnovnoj i srednjoj školi(NN br. 87/08, 86/09, 92/10, 105/10, 90/11, 5/12, 16/12, 86/12, 94/13, 136/14- RUSRH ,152/14, 7/17, 68/18, 98/19.,64/20,151/22,155/23,156/23), članka 39-42.. Zakona o ustanovama (NN br. 76/93, 29/97, 47/99 i 35/08,127/19.,151/22) i članka 66. Statuta Ekonomske škole, Imotski Školski odbor Ekonomske škole, Imotski  raspisuje</w:t>
      </w:r>
      <w:r>
        <w:rPr>
          <w:rStyle w:val="Istaknuto"/>
          <w:b/>
          <w:bCs/>
          <w:i w:val="0"/>
          <w:color w:val="000000"/>
          <w:sz w:val="20"/>
          <w:szCs w:val="20"/>
        </w:rPr>
        <w:t> </w:t>
      </w:r>
    </w:p>
    <w:p w14:paraId="4F3F7136" w14:textId="77777777" w:rsidR="00A958F9" w:rsidRDefault="003203DD">
      <w:pPr>
        <w:jc w:val="both"/>
        <w:rPr>
          <w:color w:val="000000"/>
          <w:sz w:val="17"/>
          <w:szCs w:val="17"/>
        </w:rPr>
      </w:pPr>
      <w:r>
        <w:rPr>
          <w:rStyle w:val="Istaknuto"/>
          <w:b/>
          <w:bCs/>
          <w:i w:val="0"/>
          <w:color w:val="000000"/>
          <w:szCs w:val="20"/>
        </w:rPr>
        <w:t> </w:t>
      </w:r>
    </w:p>
    <w:p w14:paraId="4FE70666" w14:textId="77777777" w:rsidR="00A958F9" w:rsidRDefault="003203DD">
      <w:pPr>
        <w:jc w:val="center"/>
        <w:rPr>
          <w:color w:val="000000"/>
          <w:sz w:val="17"/>
          <w:szCs w:val="17"/>
        </w:rPr>
      </w:pPr>
      <w:r>
        <w:rPr>
          <w:rStyle w:val="Istaknuto"/>
          <w:b/>
          <w:bCs/>
          <w:i w:val="0"/>
          <w:color w:val="000000"/>
          <w:szCs w:val="20"/>
        </w:rPr>
        <w:t>NATJEČAJ</w:t>
      </w:r>
    </w:p>
    <w:p w14:paraId="6CED5DEE" w14:textId="77777777" w:rsidR="00A958F9" w:rsidRDefault="003203DD">
      <w:pPr>
        <w:jc w:val="center"/>
        <w:rPr>
          <w:color w:val="000000"/>
          <w:sz w:val="17"/>
          <w:szCs w:val="17"/>
        </w:rPr>
      </w:pPr>
      <w:r>
        <w:rPr>
          <w:rStyle w:val="Istaknuto"/>
          <w:b/>
          <w:bCs/>
          <w:i w:val="0"/>
          <w:color w:val="000000"/>
          <w:szCs w:val="20"/>
        </w:rPr>
        <w:t xml:space="preserve">za  imenovanje ravnatelja/-ice </w:t>
      </w:r>
    </w:p>
    <w:p w14:paraId="69395C5C" w14:textId="77777777" w:rsidR="00A958F9" w:rsidRDefault="003203DD">
      <w:pPr>
        <w:jc w:val="center"/>
        <w:rPr>
          <w:rStyle w:val="Istaknuto"/>
          <w:i w:val="0"/>
          <w:iCs w:val="0"/>
          <w:color w:val="000000"/>
          <w:sz w:val="17"/>
          <w:szCs w:val="17"/>
        </w:rPr>
      </w:pPr>
      <w:r>
        <w:rPr>
          <w:rStyle w:val="Istaknuto"/>
          <w:b/>
          <w:bCs/>
          <w:i w:val="0"/>
          <w:color w:val="000000"/>
          <w:szCs w:val="20"/>
        </w:rPr>
        <w:t> </w:t>
      </w:r>
    </w:p>
    <w:p w14:paraId="58991AA6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>Ravnatelj/ica školske ustanove mora ispunjavati nužne sljedeće uvjete:</w:t>
      </w:r>
    </w:p>
    <w:p w14:paraId="04A03B5C" w14:textId="77777777" w:rsidR="00A958F9" w:rsidRDefault="003203DD">
      <w:pPr>
        <w:pStyle w:val="Bezproreda1"/>
        <w:numPr>
          <w:ilvl w:val="0"/>
          <w:numId w:val="2"/>
        </w:numPr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>završen studij odgovarajuće vrste za rad na radnom mjestu  nastavnika ili stručnog suradnika u školskoj ustanovi u kojoj se imenuje za ravnatelja, a koji može biti:</w:t>
      </w:r>
    </w:p>
    <w:p w14:paraId="1211DEDD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 xml:space="preserve">              a) sveučilišni diplomski studij ili</w:t>
      </w:r>
    </w:p>
    <w:p w14:paraId="529F7EBA" w14:textId="77777777" w:rsidR="003203DD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 xml:space="preserve">              b) integrirani preddiplomski i diplomski sveučilišni studij ili </w:t>
      </w:r>
    </w:p>
    <w:p w14:paraId="4BCD997C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 xml:space="preserve">              c) specijalistički diplomski stručni  studij,</w:t>
      </w:r>
    </w:p>
    <w:p w14:paraId="298603D0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 xml:space="preserve">              d) položen stručni ispit za učitelja, nastavnika ili stručnog suradnika, osim u slučaju iz članka    </w:t>
      </w:r>
    </w:p>
    <w:p w14:paraId="154D0D45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 xml:space="preserve">                  157. stavaka 1. i 2. Zakona o odgoju i obrazovanju u osnovnoj i srednjoj školi.</w:t>
      </w:r>
    </w:p>
    <w:p w14:paraId="4802C737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 xml:space="preserve">       2) uvjeti propisani člankom 106. Zakona o odgoju i obrazovanju u osnovnoj i srednjoj školi,</w:t>
      </w:r>
    </w:p>
    <w:p w14:paraId="2DA156D5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 xml:space="preserve">       3) najmanje osam godina radnog iskustva u školskim ili drugim ustanovama u sustavu obrazovanja ili   </w:t>
      </w:r>
    </w:p>
    <w:p w14:paraId="218CF8A8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 xml:space="preserve">           u tijelima državne uprave nadležnim za obrazovanje, od čega najmanje pet godina na odgojno-</w:t>
      </w:r>
    </w:p>
    <w:p w14:paraId="382BFF40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 xml:space="preserve">           obrazovnim poslovima u školskim ustanovama.</w:t>
      </w:r>
    </w:p>
    <w:p w14:paraId="0AEC1943" w14:textId="77777777" w:rsidR="00A958F9" w:rsidRDefault="00A958F9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</w:p>
    <w:p w14:paraId="1E91DF1B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>Dodatne kompetencije potrebne za ravnatelja koje se vrednuju u postupku imenovanja ravnatelja Škole su poznavanje stranog jezika, osnovne digitalne vještine i iskustvo rada na projektima, a kandidati za ravnatelja ne moraju imati dodatne kompetencije.</w:t>
      </w:r>
    </w:p>
    <w:p w14:paraId="5D28D863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>Ravnatelj/ica se imenuje na vrijeme od pet (5) godina.</w:t>
      </w:r>
    </w:p>
    <w:p w14:paraId="0302360B" w14:textId="77777777" w:rsidR="00A958F9" w:rsidRDefault="00A958F9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</w:p>
    <w:p w14:paraId="06E002F1" w14:textId="77777777" w:rsidR="00A958F9" w:rsidRDefault="003203DD">
      <w:pPr>
        <w:pStyle w:val="Bezproreda1"/>
        <w:spacing w:line="276" w:lineRule="auto"/>
        <w:jc w:val="both"/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>Uz pisanu prijavu na natječaj kandidati su obvezni priložiti u izvorniku ili ovjerenom presliku sljedeću</w:t>
      </w:r>
    </w:p>
    <w:p w14:paraId="5ADD7AD8" w14:textId="77777777" w:rsidR="00A958F9" w:rsidRDefault="003203DD">
      <w:pPr>
        <w:pStyle w:val="Bezproreda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Istaknuto"/>
          <w:rFonts w:ascii="Times New Roman" w:eastAsia="Times New Roman" w:hAnsi="Times New Roman"/>
          <w:i w:val="0"/>
          <w:color w:val="000000"/>
          <w:sz w:val="24"/>
          <w:szCs w:val="20"/>
          <w:lang w:eastAsia="hr-HR"/>
        </w:rPr>
        <w:t>dokumentaciju:</w:t>
      </w:r>
    </w:p>
    <w:p w14:paraId="7DBE9024" w14:textId="77777777" w:rsidR="00A958F9" w:rsidRDefault="003203DD">
      <w:pPr>
        <w:pStyle w:val="Bezproreda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12ACA446" w14:textId="77777777" w:rsidR="00A958F9" w:rsidRDefault="003203DD">
      <w:pPr>
        <w:pStyle w:val="Bezproreda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diplomu odnosno dokaz o stečenoj vrsti i stupnju stručne spreme</w:t>
      </w:r>
    </w:p>
    <w:p w14:paraId="0426DA30" w14:textId="77777777" w:rsidR="00A958F9" w:rsidRDefault="003203DD">
      <w:pPr>
        <w:pStyle w:val="Bezproreda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domovnicu odnosno dokaz o državljanstvu </w:t>
      </w:r>
    </w:p>
    <w:p w14:paraId="618D2539" w14:textId="77777777" w:rsidR="00A958F9" w:rsidRDefault="003203DD">
      <w:pPr>
        <w:pStyle w:val="Bezproreda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položenom stručnom ispitu odnosno dokaz da je osoba oslobođena obveze polaganja stručnog ispita</w:t>
      </w:r>
    </w:p>
    <w:p w14:paraId="7ED9E7FA" w14:textId="77777777" w:rsidR="00A958F9" w:rsidRDefault="003203DD">
      <w:pPr>
        <w:pStyle w:val="Bezproreda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radnom iskustvu (potvrda ili elektronički zapis HZMO i potvrda školske ustanove o vrsti i trajanju poslova)</w:t>
      </w:r>
    </w:p>
    <w:p w14:paraId="08A54DB9" w14:textId="77777777" w:rsidR="00A958F9" w:rsidRDefault="003203DD">
      <w:pPr>
        <w:pStyle w:val="Bezproreda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uvjerenje nadležnog suda da se protiv osobe ne vodi kazneni postupak glede zapreka za zasnivanje radnog odnosa iz  članka 106. Zakona o odgoju i obrazovanju u osnovnoj i srednjoj školi u trenutku podnošenja prijave na natječaj</w:t>
      </w:r>
    </w:p>
    <w:p w14:paraId="48A354E6" w14:textId="77777777" w:rsidR="00A958F9" w:rsidRDefault="003203DD">
      <w:pPr>
        <w:pStyle w:val="Bezproreda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dokaz o stečenim pedagoškim kompetencijama za osobe koje su ih bile u obvezi steći</w:t>
      </w:r>
    </w:p>
    <w:p w14:paraId="3CFCD937" w14:textId="77777777" w:rsidR="00A958F9" w:rsidRDefault="003203DD">
      <w:pPr>
        <w:pStyle w:val="Bezproreda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uz prijavu na natječaj kandidat je uz potrebnu dokumentaciju dužan dostaviti program rada za mandatno razdoblje</w:t>
      </w:r>
    </w:p>
    <w:p w14:paraId="4B25EEC4" w14:textId="77777777" w:rsidR="00A958F9" w:rsidRDefault="003203DD">
      <w:pPr>
        <w:pStyle w:val="Normal1"/>
        <w:rPr>
          <w:bCs/>
          <w:sz w:val="24"/>
          <w:szCs w:val="24"/>
        </w:rPr>
      </w:pPr>
      <w:r>
        <w:rPr>
          <w:bCs/>
          <w:sz w:val="24"/>
          <w:szCs w:val="24"/>
        </w:rPr>
        <w:t>Dodatne kompetencije za ravnatelja dokazuju se na sljedeći način:</w:t>
      </w:r>
    </w:p>
    <w:p w14:paraId="0945C29A" w14:textId="77777777" w:rsidR="00A958F9" w:rsidRDefault="003203DD">
      <w:pPr>
        <w:pStyle w:val="Normal1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jeziku. </w:t>
      </w:r>
    </w:p>
    <w:p w14:paraId="544748EA" w14:textId="77777777" w:rsidR="00A958F9" w:rsidRDefault="003203DD">
      <w:pPr>
        <w:pStyle w:val="Normal1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drugom ispravom o završenom studiju iz područja informacijskih znanosti.</w:t>
      </w:r>
    </w:p>
    <w:p w14:paraId="4DC510F9" w14:textId="77777777" w:rsidR="00A958F9" w:rsidRDefault="003203DD">
      <w:pPr>
        <w:pStyle w:val="Normal1"/>
        <w:ind w:left="720"/>
        <w:rPr>
          <w:rFonts w:eastAsia="Comic Sans MS"/>
          <w:bCs/>
          <w:sz w:val="24"/>
          <w:szCs w:val="24"/>
        </w:rPr>
      </w:pPr>
      <w:r>
        <w:rPr>
          <w:bCs/>
          <w:sz w:val="24"/>
          <w:szCs w:val="24"/>
        </w:rPr>
        <w:t>3. Iskustvo rada na projektima u ulozi voditelja, koordinatora ili odgovorne osobe ustanove nositelja projekta, dokazuje se potvrdom odnosno uvjerenjem ili drugom ispravom pravne osobe o sudjelovanju u radu na projektima.</w:t>
      </w:r>
      <w:r>
        <w:rPr>
          <w:rFonts w:eastAsia="Comic Sans MS"/>
          <w:bCs/>
          <w:sz w:val="24"/>
          <w:szCs w:val="24"/>
        </w:rPr>
        <w:t xml:space="preserve"> </w:t>
      </w:r>
    </w:p>
    <w:p w14:paraId="1C2903BD" w14:textId="77777777" w:rsidR="00A958F9" w:rsidRDefault="003203DD">
      <w:pPr>
        <w:pStyle w:val="Normal1"/>
        <w:rPr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  </w:t>
      </w:r>
      <w:r>
        <w:rPr>
          <w:sz w:val="24"/>
          <w:szCs w:val="24"/>
        </w:rPr>
        <w:t xml:space="preserve">Svi dokazi  dostavljaju se u izvorniku ili ovjerenoj preslici. </w:t>
      </w:r>
    </w:p>
    <w:p w14:paraId="6C8136FC" w14:textId="77777777" w:rsidR="00A958F9" w:rsidRDefault="00A958F9">
      <w:pPr>
        <w:spacing w:line="226" w:lineRule="auto"/>
        <w:jc w:val="both"/>
        <w:rPr>
          <w:rFonts w:eastAsia="Calibri"/>
          <w:iCs/>
          <w:lang w:eastAsia="en-US"/>
        </w:rPr>
      </w:pPr>
    </w:p>
    <w:p w14:paraId="34274CC5" w14:textId="77777777" w:rsidR="00A958F9" w:rsidRDefault="003203DD">
      <w:pPr>
        <w:pStyle w:val="Normal1"/>
        <w:ind w:hanging="283"/>
        <w:rPr>
          <w:bCs/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 xml:space="preserve">     Svaka dodatna kompetencija vrednuje se</w:t>
      </w:r>
    </w:p>
    <w:p w14:paraId="62B8F8B5" w14:textId="77777777" w:rsidR="00A958F9" w:rsidRDefault="003203DD">
      <w:pPr>
        <w:pStyle w:val="Normal1"/>
        <w:ind w:left="709" w:firstLine="0"/>
        <w:rPr>
          <w:bCs/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</w:rPr>
        <w:t xml:space="preserve">poznavanje stranog jezika: </w:t>
      </w:r>
    </w:p>
    <w:p w14:paraId="6D2A1B1B" w14:textId="77777777" w:rsidR="00A958F9" w:rsidRDefault="003203DD">
      <w:pPr>
        <w:pStyle w:val="Normal1"/>
        <w:numPr>
          <w:ilvl w:val="0"/>
          <w:numId w:val="5"/>
        </w:numPr>
        <w:ind w:left="805" w:hanging="14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bod ( ima dokaz o poznavanju stranog jezika) </w:t>
      </w:r>
    </w:p>
    <w:p w14:paraId="035ED578" w14:textId="77777777" w:rsidR="00A958F9" w:rsidRDefault="003203DD">
      <w:pPr>
        <w:pStyle w:val="Normal1"/>
        <w:numPr>
          <w:ilvl w:val="0"/>
          <w:numId w:val="5"/>
        </w:numPr>
        <w:ind w:left="805" w:hanging="14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0 bodova (nema dokaza o poznavanju stranog jezika) </w:t>
      </w:r>
    </w:p>
    <w:p w14:paraId="68301D68" w14:textId="77777777" w:rsidR="00A958F9" w:rsidRDefault="003203DD">
      <w:pPr>
        <w:pStyle w:val="Normal1"/>
        <w:ind w:left="709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osnovne digitalne vještine: </w:t>
      </w:r>
    </w:p>
    <w:p w14:paraId="18E4FD32" w14:textId="77777777" w:rsidR="00A958F9" w:rsidRDefault="003203DD">
      <w:pPr>
        <w:pStyle w:val="Normal1"/>
        <w:numPr>
          <w:ilvl w:val="0"/>
          <w:numId w:val="5"/>
        </w:numPr>
        <w:ind w:left="805" w:hanging="147"/>
        <w:rPr>
          <w:bCs/>
          <w:sz w:val="24"/>
          <w:szCs w:val="24"/>
        </w:rPr>
      </w:pPr>
      <w:r>
        <w:rPr>
          <w:bCs/>
          <w:sz w:val="24"/>
          <w:szCs w:val="24"/>
        </w:rPr>
        <w:t>1 bod (ima dokaz neovisno o razini)</w:t>
      </w:r>
    </w:p>
    <w:p w14:paraId="23D2158C" w14:textId="77777777" w:rsidR="00A958F9" w:rsidRDefault="003203DD">
      <w:pPr>
        <w:pStyle w:val="Normal1"/>
        <w:numPr>
          <w:ilvl w:val="0"/>
          <w:numId w:val="5"/>
        </w:numPr>
        <w:ind w:left="805" w:hanging="147"/>
        <w:rPr>
          <w:bCs/>
          <w:sz w:val="24"/>
          <w:szCs w:val="24"/>
        </w:rPr>
      </w:pPr>
      <w:r>
        <w:rPr>
          <w:bCs/>
          <w:sz w:val="24"/>
          <w:szCs w:val="24"/>
        </w:rPr>
        <w:t>0 bodova (nema dokaza)</w:t>
      </w:r>
    </w:p>
    <w:p w14:paraId="4D91600B" w14:textId="77777777" w:rsidR="00A958F9" w:rsidRDefault="003203DD">
      <w:pPr>
        <w:pStyle w:val="Normal1"/>
        <w:ind w:left="709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iskustvo rada na projektima: </w:t>
      </w:r>
    </w:p>
    <w:p w14:paraId="5D1E6B13" w14:textId="77777777" w:rsidR="00A958F9" w:rsidRDefault="003203DD">
      <w:pPr>
        <w:pStyle w:val="Normal1"/>
        <w:numPr>
          <w:ilvl w:val="0"/>
          <w:numId w:val="5"/>
        </w:numPr>
        <w:ind w:left="805" w:hanging="147"/>
        <w:rPr>
          <w:bCs/>
          <w:sz w:val="24"/>
          <w:szCs w:val="24"/>
        </w:rPr>
      </w:pPr>
      <w:r>
        <w:rPr>
          <w:bCs/>
          <w:sz w:val="24"/>
          <w:szCs w:val="24"/>
        </w:rPr>
        <w:t>1 bod (ako ima priložen dokaz),</w:t>
      </w:r>
    </w:p>
    <w:p w14:paraId="72FE9303" w14:textId="77777777" w:rsidR="00A958F9" w:rsidRDefault="003203DD">
      <w:pPr>
        <w:pStyle w:val="Normal1"/>
        <w:numPr>
          <w:ilvl w:val="0"/>
          <w:numId w:val="5"/>
        </w:numPr>
        <w:ind w:left="805" w:hanging="147"/>
        <w:rPr>
          <w:bCs/>
          <w:sz w:val="24"/>
          <w:szCs w:val="24"/>
        </w:rPr>
      </w:pPr>
      <w:r>
        <w:rPr>
          <w:bCs/>
          <w:sz w:val="24"/>
          <w:szCs w:val="24"/>
        </w:rPr>
        <w:t>0 bodova (ako nema priložen dokaz).</w:t>
      </w:r>
    </w:p>
    <w:p w14:paraId="2B5AD580" w14:textId="77777777" w:rsidR="00A958F9" w:rsidRDefault="00A958F9">
      <w:pPr>
        <w:rPr>
          <w:rStyle w:val="Istaknuto"/>
          <w:i w:val="0"/>
          <w:color w:val="000000"/>
        </w:rPr>
      </w:pPr>
    </w:p>
    <w:p w14:paraId="56BD4945" w14:textId="77777777" w:rsidR="00A958F9" w:rsidRDefault="003203DD">
      <w:pPr>
        <w:spacing w:line="226" w:lineRule="auto"/>
        <w:ind w:left="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će predstaviti program rada za mandatno razdoblje sukladno odredbama Zakona o odgoju i obrazovanju u osnovnoj i srednjoj školi i Statutu Škole.</w:t>
      </w:r>
    </w:p>
    <w:p w14:paraId="36B0B7A1" w14:textId="77777777" w:rsidR="00A958F9" w:rsidRDefault="00A958F9">
      <w:pPr>
        <w:spacing w:line="226" w:lineRule="auto"/>
        <w:ind w:left="4"/>
        <w:jc w:val="both"/>
        <w:rPr>
          <w:rStyle w:val="Istaknuto"/>
          <w:i w:val="0"/>
          <w:color w:val="000000"/>
        </w:rPr>
      </w:pPr>
    </w:p>
    <w:p w14:paraId="348173FB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>Rok za podnošenje prijava kandidata je osam (8) dana od dana objave natječaja u Narodnim novinama i na mrežnim stranicama Škole.</w:t>
      </w:r>
    </w:p>
    <w:p w14:paraId="654B2B83" w14:textId="77777777" w:rsidR="00A958F9" w:rsidRDefault="00A958F9">
      <w:pPr>
        <w:jc w:val="both"/>
        <w:rPr>
          <w:iCs/>
          <w:color w:val="000000"/>
        </w:rPr>
      </w:pPr>
    </w:p>
    <w:p w14:paraId="0FD13DCC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>Na natječaj se mogu javiti  osobe oba spola.</w:t>
      </w:r>
    </w:p>
    <w:p w14:paraId="693C8297" w14:textId="77777777" w:rsidR="00A958F9" w:rsidRDefault="00A958F9">
      <w:pPr>
        <w:jc w:val="both"/>
        <w:rPr>
          <w:iCs/>
          <w:color w:val="000000"/>
        </w:rPr>
      </w:pPr>
    </w:p>
    <w:p w14:paraId="516ABFA2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Kandidati koji se po posebnim propisima, sukladno članku 102. Zakona o hrvatskim braniteljima iz Domovinskog rata i članovima njihovih obitelji (Narodne novine, broj 121/17.,98/19.,84/21,156/23), sukladno članku 48.f Zakona o zaštiti vojnih i civilnih invalida rata (Narodne novine, broj 33/92., 77/92., 27/93., 58/93., 2/94., 76/94., 108/95., 108/96., 82/01., 103/03., 148/13.,98/19.) i sukladno članku 9. Zakona o profesionalnoj rehabilitaciji i zapošljavanju osoba s invaliditetom (Narodne novine, broj 157/13., 152/14.,39/18.,32/20.) pozivaju na prednost pri zapošljavanju dužni su prilikom prijave na natječaj dostaviti svu potrebnu dokumentaciju i dokaze koje posebni propisi propisuju pri ostvarivanju prava na prednost pri zapošljavanju, te ostvaruju  prednost u odnosu na ostale kandidate/kinje samo pod jednakim uvjetima. </w:t>
      </w:r>
    </w:p>
    <w:p w14:paraId="07468F75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Kandidat koji se poziva  na pravo prednosti pri zapošljavanju u skladu s člankom 102.  Zakona o hrvatskim braniteljima iz Domovinskog rata i članovima njihovih obitelji (NN br. 121/17.,98/19.,84/21.,156/23) uz prijavu na natječaj dužan je priložiti sve dokaze o ispunjavanju uvjeta iz natječaja i ovisno o kategoriji u koju ulazi sve potrebne dokaze (članak 103.st.1.Zakona) dostupne na poveznici Ministarstva hrvatskih branitelja: </w:t>
      </w:r>
    </w:p>
    <w:p w14:paraId="38FA3AAB" w14:textId="77777777" w:rsidR="003203DD" w:rsidRDefault="003203DD">
      <w:pPr>
        <w:jc w:val="both"/>
        <w:rPr>
          <w:iCs/>
          <w:color w:val="000000"/>
        </w:rPr>
      </w:pPr>
    </w:p>
    <w:p w14:paraId="72A990AE" w14:textId="77777777" w:rsidR="00A958F9" w:rsidRDefault="003203DD">
      <w:pPr>
        <w:jc w:val="both"/>
      </w:pPr>
      <w:hyperlink r:id="rId7" w:history="1">
        <w:r>
          <w:rPr>
            <w:rStyle w:val="Hiperveza"/>
            <w:iCs/>
          </w:rPr>
          <w:t>https://branitelji.gov.hr/UserDocsImages/dokumenti/Nikola/popis%20dokaza%20za%20ostvarivanje%20prava%20prednosti%20pri%20zapo%C5%A1ljavanju-%20ZOHBDR%202021.pdf</w:t>
        </w:r>
      </w:hyperlink>
    </w:p>
    <w:p w14:paraId="6E2045E4" w14:textId="77777777" w:rsidR="003203DD" w:rsidRDefault="003203DD">
      <w:pPr>
        <w:jc w:val="both"/>
        <w:rPr>
          <w:rStyle w:val="Hiperveza"/>
          <w:iCs/>
        </w:rPr>
      </w:pPr>
    </w:p>
    <w:p w14:paraId="67261E35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Kandidat koji se poziva  na pravo prednosti pri zapošljavanju u skladu s člankom 48. Zakona o civilnim stradalnicima iz Domovinskog rata (NN br.84/21.) uz prijavu na natječaj dužan je priložiti sve dokaze o ispunjavanju uvjeta iz natječaja te priložiti dokaze o ispunjavanju uvjeta za ostvarivanje prava prednosti pri zapošljavanju (čl.49.st.1. Zakona) dostupne na poveznici Ministarstva hrvatskih branitelja: </w:t>
      </w:r>
    </w:p>
    <w:p w14:paraId="3C61C420" w14:textId="77777777" w:rsidR="003203DD" w:rsidRDefault="003203DD">
      <w:pPr>
        <w:jc w:val="both"/>
        <w:rPr>
          <w:iCs/>
          <w:color w:val="000000"/>
        </w:rPr>
      </w:pPr>
    </w:p>
    <w:p w14:paraId="0DADD68C" w14:textId="77777777" w:rsidR="003203DD" w:rsidRDefault="003203DD">
      <w:pPr>
        <w:jc w:val="both"/>
        <w:rPr>
          <w:iCs/>
          <w:color w:val="000000"/>
        </w:rPr>
      </w:pPr>
      <w:r>
        <w:rPr>
          <w:rStyle w:val="Hiperveza"/>
          <w:iCs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iCs/>
          <w:color w:val="000000"/>
        </w:rPr>
        <w:br/>
      </w:r>
    </w:p>
    <w:p w14:paraId="610C60F2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>Prijavom na natječaj kandidat/</w:t>
      </w:r>
      <w:proofErr w:type="spellStart"/>
      <w:r>
        <w:rPr>
          <w:iCs/>
          <w:color w:val="000000"/>
        </w:rPr>
        <w:t>kinja</w:t>
      </w:r>
      <w:proofErr w:type="spellEnd"/>
      <w:r>
        <w:rPr>
          <w:iCs/>
          <w:color w:val="000000"/>
        </w:rPr>
        <w:t xml:space="preserve"> daje privolu za obradu osobnih podataka u skladu s propisima kojima je propisana zaštita osobnih podataka u svrhu provedbe natječajnog postupka i rezultata natječaja.</w:t>
      </w:r>
    </w:p>
    <w:p w14:paraId="32F00493" w14:textId="77777777" w:rsidR="00A958F9" w:rsidRDefault="00A958F9">
      <w:pPr>
        <w:jc w:val="both"/>
        <w:rPr>
          <w:iCs/>
          <w:color w:val="000000"/>
        </w:rPr>
      </w:pPr>
    </w:p>
    <w:p w14:paraId="3CEC3B04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>Urednom prijavom smatra se prijava koja sadrži sve podatke i priloge navedene u natječaju.</w:t>
      </w:r>
    </w:p>
    <w:p w14:paraId="4DA0EA75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Nepotpune i nepravovremene prijave neće se razmatrati. </w:t>
      </w:r>
    </w:p>
    <w:p w14:paraId="314F7AD3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>Osoba koja nije podnijela pravodobnu i urednu prijavu ili ne ispunjava formalne uvjete natječaja ne smatra se kandidatom prijavljenim na natječaj.</w:t>
      </w:r>
    </w:p>
    <w:p w14:paraId="5127AED8" w14:textId="77777777" w:rsidR="00A958F9" w:rsidRDefault="003203DD">
      <w:pPr>
        <w:jc w:val="both"/>
        <w:rPr>
          <w:iCs/>
          <w:color w:val="000000"/>
        </w:rPr>
      </w:pPr>
      <w:r>
        <w:rPr>
          <w:iCs/>
          <w:color w:val="000000"/>
        </w:rPr>
        <w:t>O rezultatima natječaja kandidati će biti obaviješteni u roku od četrdeset i pet (45) dana od dana isteka roka za podnošenje prijava.</w:t>
      </w:r>
    </w:p>
    <w:p w14:paraId="7A6B652A" w14:textId="77777777" w:rsidR="00A958F9" w:rsidRDefault="003203DD">
      <w:pPr>
        <w:jc w:val="both"/>
        <w:rPr>
          <w:color w:val="000000"/>
        </w:rPr>
      </w:pPr>
      <w:r>
        <w:rPr>
          <w:iCs/>
          <w:color w:val="000000"/>
        </w:rPr>
        <w:t xml:space="preserve">Prijave na natječaj s  potrebnom dokumentacijom u izvorniku ili ovjerenoj preslici dostaviti u zatvorenoj omotnici na adresu: </w:t>
      </w:r>
      <w:r>
        <w:rPr>
          <w:rStyle w:val="Istaknuto"/>
          <w:bCs/>
          <w:i w:val="0"/>
          <w:color w:val="000000"/>
        </w:rPr>
        <w:t>Ekonomska škola, Imotski Bruna Bušića 59, 21260 Imotski</w:t>
      </w:r>
      <w:r>
        <w:rPr>
          <w:rStyle w:val="Istaknuto"/>
          <w:i w:val="0"/>
          <w:color w:val="000000"/>
        </w:rPr>
        <w:t xml:space="preserve">, uz naznaku </w:t>
      </w:r>
      <w:r>
        <w:t>“natječaj za ravnatelja/icu - ne otvaraj“.</w:t>
      </w:r>
      <w:r>
        <w:rPr>
          <w:color w:val="002060"/>
        </w:rPr>
        <w:t xml:space="preserve">      </w:t>
      </w:r>
      <w:r>
        <w:rPr>
          <w:rStyle w:val="Istaknuto"/>
          <w:i w:val="0"/>
          <w:color w:val="000000"/>
        </w:rPr>
        <w:t> </w:t>
      </w:r>
      <w:r>
        <w:rPr>
          <w:color w:val="000000"/>
        </w:rPr>
        <w:tab/>
      </w:r>
    </w:p>
    <w:p w14:paraId="0514EE27" w14:textId="77777777" w:rsidR="00A958F9" w:rsidRDefault="00A958F9">
      <w:pPr>
        <w:jc w:val="both"/>
        <w:rPr>
          <w:color w:val="000000"/>
        </w:rPr>
      </w:pPr>
    </w:p>
    <w:p w14:paraId="0F01053E" w14:textId="77777777" w:rsidR="00A958F9" w:rsidRDefault="003203DD">
      <w:pPr>
        <w:jc w:val="right"/>
        <w:rPr>
          <w:rStyle w:val="Istaknuto"/>
          <w:i w:val="0"/>
        </w:rPr>
      </w:pPr>
      <w:r>
        <w:rPr>
          <w:rStyle w:val="Istaknuto"/>
          <w:i w:val="0"/>
        </w:rPr>
        <w:t xml:space="preserve">            Predsjednik Školskog odbora:</w:t>
      </w:r>
      <w:r>
        <w:rPr>
          <w:rStyle w:val="Istaknuto"/>
          <w:i w:val="0"/>
        </w:rPr>
        <w:tab/>
      </w:r>
    </w:p>
    <w:p w14:paraId="3532E268" w14:textId="77777777" w:rsidR="00A958F9" w:rsidRDefault="00A958F9">
      <w:pPr>
        <w:jc w:val="right"/>
        <w:rPr>
          <w:rStyle w:val="Istaknuto"/>
          <w:i w:val="0"/>
        </w:rPr>
      </w:pPr>
    </w:p>
    <w:p w14:paraId="7C24832C" w14:textId="77777777" w:rsidR="00A958F9" w:rsidRDefault="003203DD">
      <w:pPr>
        <w:jc w:val="center"/>
        <w:rPr>
          <w:rStyle w:val="Istaknuto"/>
          <w:i w:val="0"/>
        </w:rPr>
      </w:pPr>
      <w:r>
        <w:rPr>
          <w:rStyle w:val="Istaknuto"/>
          <w:i w:val="0"/>
        </w:rPr>
        <w:t xml:space="preserve">                                                                                                              Goran Rukavina, prof.</w:t>
      </w:r>
    </w:p>
    <w:p w14:paraId="1FC9358F" w14:textId="77777777" w:rsidR="00A958F9" w:rsidRDefault="00A958F9">
      <w:pPr>
        <w:jc w:val="right"/>
        <w:rPr>
          <w:color w:val="000000"/>
        </w:rPr>
      </w:pPr>
    </w:p>
    <w:sectPr w:rsidR="00A958F9">
      <w:pgSz w:w="11906" w:h="16838"/>
      <w:pgMar w:top="567" w:right="1019" w:bottom="567" w:left="6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9C9"/>
    <w:multiLevelType w:val="multilevel"/>
    <w:tmpl w:val="6C52FBA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(%2)"/>
      <w:lvlJc w:val="left"/>
      <w:pPr>
        <w:ind w:left="17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004CE"/>
    <w:multiLevelType w:val="multilevel"/>
    <w:tmpl w:val="C776A0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1C59"/>
    <w:multiLevelType w:val="multilevel"/>
    <w:tmpl w:val="5A30393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03BCE"/>
    <w:multiLevelType w:val="multilevel"/>
    <w:tmpl w:val="E258EBE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6E169E6"/>
    <w:multiLevelType w:val="multilevel"/>
    <w:tmpl w:val="B93CA51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0348EB"/>
    <w:multiLevelType w:val="multilevel"/>
    <w:tmpl w:val="14D0EB3C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21502950">
    <w:abstractNumId w:val="0"/>
  </w:num>
  <w:num w:numId="2" w16cid:durableId="782111563">
    <w:abstractNumId w:val="1"/>
  </w:num>
  <w:num w:numId="3" w16cid:durableId="97988384">
    <w:abstractNumId w:val="2"/>
  </w:num>
  <w:num w:numId="4" w16cid:durableId="90860199">
    <w:abstractNumId w:val="3"/>
  </w:num>
  <w:num w:numId="5" w16cid:durableId="854462505">
    <w:abstractNumId w:val="4"/>
  </w:num>
  <w:num w:numId="6" w16cid:durableId="298732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F9"/>
    <w:rsid w:val="001D5DC8"/>
    <w:rsid w:val="003203DD"/>
    <w:rsid w:val="005007B0"/>
    <w:rsid w:val="00A958F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A3E6D"/>
  <w15:docId w15:val="{F42711F5-78B3-4FE8-9838-5502BF9A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Pr>
      <w:i/>
      <w:iCs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ezproreda1">
    <w:name w:val="Bez proreda1"/>
    <w:qFormat/>
    <w:pPr>
      <w:suppressAutoHyphens/>
      <w:autoSpaceDN w:val="0"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Pr>
      <w:color w:val="954F72"/>
      <w:u w:val="single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  <w:lang w:eastAsia="en-US"/>
    </w:rPr>
  </w:style>
  <w:style w:type="paragraph" w:customStyle="1" w:styleId="Normal1">
    <w:name w:val="Normal1"/>
    <w:qFormat/>
    <w:pPr>
      <w:ind w:left="283" w:hanging="357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127</vt:lpstr>
    </vt:vector>
  </TitlesOfParts>
  <Company>MZOŠ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127</dc:title>
  <dc:subject/>
  <dc:creator>admin</dc:creator>
  <cp:keywords/>
  <cp:lastModifiedBy>Goran Rukavina</cp:lastModifiedBy>
  <cp:revision>2</cp:revision>
  <cp:lastPrinted>2026-05-25T17:34:00Z</cp:lastPrinted>
  <dcterms:created xsi:type="dcterms:W3CDTF">2026-05-27T13:51:00Z</dcterms:created>
  <dcterms:modified xsi:type="dcterms:W3CDTF">2026-05-27T13:51:00Z</dcterms:modified>
</cp:coreProperties>
</file>